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0" w:left="0" w:right="0"/>
        <w:jc w:val="both"/>
        <w:rPr>
          <w:rFonts w:ascii="gothampro-light" w:hAnsi="gothampro-light"/>
          <w:b w:val="0"/>
          <w:i w:val="0"/>
          <w:caps w:val="0"/>
          <w:color w:val="252525"/>
          <w:spacing w:val="0"/>
          <w:sz w:val="19"/>
        </w:rPr>
      </w:pPr>
      <w:r>
        <w:rPr>
          <w:rFonts w:ascii="gothampro-light" w:hAnsi="gothampro-light"/>
          <w:b w:val="0"/>
          <w:i w:val="0"/>
          <w:caps w:val="0"/>
          <w:color w:val="252525"/>
          <w:spacing w:val="0"/>
          <w:sz w:val="19"/>
        </w:rPr>
        <w:t>Программа для тех, у кого есть нарушения обменных процессов в организме и развился сахарный диабет 2-го типа. Это заболевание в 90% случаев бывает связано с избыточной массой тела или ожирением. Сахарный диабет опасен своими осложнениями, прежде всего, со стороны сосудов сердца (инфаркт), головного мозга (инсульт), глаз (слепота), почек (почечная недостаточность), конечностей («диабетическая стопа»). Основа лечения сахарного диабета-2 – правильное питание, благодаря которому приходит в норму обмен веществ и значительно снижается риск развития грозных осложнений.</w:t>
      </w:r>
    </w:p>
    <w:p w14:paraId="02000000">
      <w:pPr>
        <w:spacing w:after="90" w:before="90"/>
        <w:ind w:firstLine="0" w:left="0" w:right="0"/>
        <w:rPr>
          <w:b w:val="1"/>
          <w:sz w:val="36"/>
        </w:rPr>
      </w:pPr>
      <w:r>
        <w:rPr>
          <w:b w:val="1"/>
          <w:sz w:val="36"/>
        </w:rPr>
        <w:t>Диагностический комплекс программы:</w:t>
      </w:r>
    </w:p>
    <w:p w14:paraId="03000000">
      <w:pPr>
        <w:numPr>
          <w:ilvl w:val="0"/>
          <w:numId w:val="1"/>
        </w:numPr>
      </w:pPr>
      <w:r>
        <w:t>Исследование пищевого статуса (оценка фактического питания, состава тела, основного обмена)</w:t>
      </w:r>
    </w:p>
    <w:p w14:paraId="04000000">
      <w:pPr>
        <w:numPr>
          <w:ilvl w:val="0"/>
          <w:numId w:val="1"/>
        </w:numPr>
      </w:pPr>
      <w:r>
        <w:t>Оценка психологического статуса (психологическое тестирование, консультация психотерапевта)</w:t>
      </w:r>
    </w:p>
    <w:p w14:paraId="05000000">
      <w:pPr>
        <w:numPr>
          <w:ilvl w:val="0"/>
          <w:numId w:val="1"/>
        </w:numPr>
      </w:pPr>
      <w:r>
        <w:t>Функциональная диагностика состояния сердечно-сосудистой системы (ЭКГ, профиль артериального давления)</w:t>
      </w:r>
    </w:p>
    <w:p w14:paraId="06000000">
      <w:pPr>
        <w:numPr>
          <w:ilvl w:val="0"/>
          <w:numId w:val="1"/>
        </w:numPr>
      </w:pPr>
      <w:r>
        <w:t>Лабораторные и инструментальные методы исследования (клинический и биохимический анализ крови, УЗИ внутренних органов и щитовидной железы)</w:t>
      </w:r>
    </w:p>
    <w:p w14:paraId="07000000">
      <w:pPr>
        <w:numPr>
          <w:ilvl w:val="0"/>
          <w:numId w:val="1"/>
        </w:numPr>
      </w:pPr>
      <w:r>
        <w:t>Консультации специалистов (по показаниям)</w:t>
      </w:r>
    </w:p>
    <w:p w14:paraId="08000000">
      <w:pPr>
        <w:spacing w:after="90" w:before="90"/>
        <w:ind w:firstLine="0" w:left="0" w:right="0"/>
        <w:rPr>
          <w:b w:val="1"/>
          <w:sz w:val="36"/>
        </w:rPr>
      </w:pPr>
      <w:r>
        <w:rPr>
          <w:b w:val="1"/>
          <w:sz w:val="36"/>
        </w:rPr>
        <w:t>Лечебный комплекс программы:</w:t>
      </w:r>
    </w:p>
    <w:p w14:paraId="09000000">
      <w:pPr>
        <w:numPr>
          <w:ilvl w:val="0"/>
          <w:numId w:val="2"/>
        </w:numPr>
      </w:pPr>
      <w:r>
        <w:t>Индивидуальная программа питания в санатории и дома, составленная по результатам обследования</w:t>
      </w:r>
    </w:p>
    <w:p w14:paraId="0A000000">
      <w:pPr>
        <w:numPr>
          <w:ilvl w:val="0"/>
          <w:numId w:val="2"/>
        </w:numPr>
      </w:pPr>
      <w:r>
        <w:t>Специальный комплекс физиотерапевтических процедур</w:t>
      </w:r>
    </w:p>
    <w:p w14:paraId="0B000000">
      <w:pPr>
        <w:numPr>
          <w:ilvl w:val="0"/>
          <w:numId w:val="2"/>
        </w:numPr>
      </w:pPr>
      <w:r>
        <w:t>Индивидуальная программа физических нагрузок</w:t>
      </w:r>
    </w:p>
    <w:p w14:paraId="0C000000">
      <w:pPr>
        <w:numPr>
          <w:ilvl w:val="0"/>
          <w:numId w:val="2"/>
        </w:numPr>
      </w:pPr>
      <w:r>
        <w:t>Ежедневное наблюдение</w:t>
      </w:r>
    </w:p>
    <w:p w14:paraId="0D000000">
      <w:pPr>
        <w:numPr>
          <w:ilvl w:val="0"/>
          <w:numId w:val="2"/>
        </w:numPr>
      </w:pPr>
      <w:r>
        <w:t>Контрольное измерение состава тела</w:t>
      </w:r>
    </w:p>
    <w:p w14:paraId="0E000000">
      <w:pPr>
        <w:numPr>
          <w:ilvl w:val="0"/>
          <w:numId w:val="2"/>
        </w:numPr>
      </w:pPr>
      <w:r>
        <w:t>Информационная поддержка</w:t>
      </w:r>
    </w:p>
    <w:p w14:paraId="0F000000">
      <w:pPr>
        <w:numPr>
          <w:ilvl w:val="0"/>
          <w:numId w:val="2"/>
        </w:numPr>
      </w:pPr>
      <w:r>
        <w:t>Рекомендации на дом в письменном виде</w:t>
      </w:r>
    </w:p>
    <w:p w14:paraId="10000000">
      <w:pPr>
        <w:spacing w:after="0" w:before="0"/>
        <w:ind w:firstLine="0" w:left="0" w:right="0"/>
        <w:jc w:val="both"/>
        <w:rPr>
          <w:rFonts w:ascii="gothampro-light" w:hAnsi="gothampro-light"/>
          <w:b w:val="0"/>
          <w:i w:val="0"/>
          <w:caps w:val="0"/>
          <w:color w:val="252525"/>
          <w:spacing w:val="0"/>
          <w:sz w:val="19"/>
        </w:rPr>
      </w:pPr>
      <w:r>
        <w:rPr>
          <w:rFonts w:ascii="gothampro-light" w:hAnsi="gothampro-light"/>
          <w:b w:val="0"/>
          <w:i w:val="0"/>
          <w:caps w:val="0"/>
          <w:color w:val="252525"/>
          <w:spacing w:val="0"/>
          <w:sz w:val="19"/>
        </w:rPr>
        <w:t>Программа предназначена только для лиц, страдающих</w:t>
      </w:r>
      <w:r>
        <w:rPr>
          <w:rFonts w:ascii="gothampro-light" w:hAnsi="gothampro-light"/>
          <w:b w:val="0"/>
          <w:i w:val="0"/>
          <w:caps w:val="0"/>
          <w:color w:val="252525"/>
          <w:spacing w:val="0"/>
          <w:sz w:val="19"/>
        </w:rPr>
        <w:t> </w:t>
      </w:r>
      <w:r>
        <w:rPr>
          <w:rFonts w:ascii="gothampro-light" w:hAnsi="gothampro-light"/>
          <w:b w:val="0"/>
          <w:i w:val="1"/>
          <w:caps w:val="0"/>
          <w:color w:val="252525"/>
          <w:spacing w:val="0"/>
          <w:sz w:val="19"/>
        </w:rPr>
        <w:t>инсулиннезависимым</w:t>
      </w:r>
      <w:r>
        <w:rPr>
          <w:rFonts w:ascii="gothampro-light" w:hAnsi="gothampro-light"/>
          <w:b w:val="0"/>
          <w:i w:val="1"/>
          <w:caps w:val="0"/>
          <w:color w:val="252525"/>
          <w:spacing w:val="0"/>
          <w:sz w:val="19"/>
        </w:rPr>
        <w:t> </w:t>
      </w:r>
      <w:r>
        <w:rPr>
          <w:rFonts w:ascii="gothampro-light" w:hAnsi="gothampro-light"/>
          <w:b w:val="0"/>
          <w:i w:val="0"/>
          <w:caps w:val="0"/>
          <w:color w:val="252525"/>
          <w:spacing w:val="0"/>
          <w:sz w:val="19"/>
        </w:rPr>
        <w:t>сахарным диабетом-2-го типа</w:t>
      </w:r>
    </w:p>
    <w:p w14:paraId="11000000">
      <w:pPr>
        <w:pStyle w:val="Style_1"/>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2026-07-22T11:35:30Z</dcterms:modified>
</cp:coreProperties>
</file>