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338"/>
        <w:gridCol w:w="3346"/>
        <w:gridCol w:w="675"/>
        <w:gridCol w:w="675"/>
        <w:gridCol w:w="676"/>
        <w:gridCol w:w="773"/>
        <w:gridCol w:w="773"/>
        <w:gridCol w:w="773"/>
        <w:gridCol w:w="773"/>
        <w:gridCol w:w="773"/>
        <w:gridCol w:w="773"/>
      </w:tblGrid>
      <w:tr w:rsidR="00984167" w:rsidRPr="00984167" w:rsidTr="00984167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  <w:t>•</w:t>
            </w:r>
            <w:r w:rsidRPr="00984167">
              <w:rPr>
                <w:rFonts w:ascii="Rockwell" w:eastAsia="Times New Roman" w:hAnsi="Rockwell" w:cs="Calibri"/>
                <w:color w:val="000000"/>
                <w:sz w:val="48"/>
                <w:szCs w:val="48"/>
                <w:lang w:eastAsia="ru-RU"/>
              </w:rPr>
              <w:t>STANARD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1440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Гостиничные услуги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984167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a)  </w:t>
            </w:r>
            <w:r w:rsidRPr="0098416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Проживание – номер, предоставляемые во время пребывания в отеле, уборка номера, чай и вода, бассейн, сауна, турецкая баня, фитнес, интернет-услуги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984167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b) </w:t>
            </w:r>
            <w:r w:rsidRPr="0098416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Питание - завтрак, обед и ужин (шведский стол)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Медицинские услуги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984167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a) </w:t>
            </w:r>
            <w:r w:rsidRPr="0098416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осмотры врачей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984167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b) </w:t>
            </w:r>
            <w:r w:rsidRPr="0098416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Общий анализ и биохимические анализы  крови (по 5 параметрам)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984167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c) </w:t>
            </w:r>
            <w:r w:rsidRPr="0098416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984167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d) </w:t>
            </w:r>
            <w:r w:rsidRPr="0098416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•e) ЭКГ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984167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 xml:space="preserve">f) </w:t>
            </w:r>
            <w:r w:rsidRPr="0098416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нафталиновые ванны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•</w:t>
            </w:r>
            <w:r w:rsidRPr="00984167">
              <w:rPr>
                <w:rFonts w:ascii="Rockwell" w:eastAsia="Times New Roman" w:hAnsi="Rockwell" w:cs="Calibri"/>
                <w:color w:val="000000"/>
                <w:sz w:val="28"/>
                <w:szCs w:val="28"/>
                <w:lang w:eastAsia="ru-RU"/>
              </w:rPr>
              <w:t>g)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 xml:space="preserve"> 3 вида </w:t>
            </w:r>
            <w:r w:rsidRPr="0098416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ru-RU"/>
              </w:rPr>
              <w:t>физиотерапии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ind w:firstLineChars="300" w:firstLine="84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Программа приемов врачей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 дн.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Дерматолог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Невропатолог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Гинеколог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УЗИ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Диетолог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84167" w:rsidRPr="00984167" w:rsidTr="0098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167" w:rsidRPr="00984167" w:rsidRDefault="00984167" w:rsidP="0098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4167" w:rsidRPr="00984167" w:rsidTr="0098416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Наименование 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8 дн.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 дн.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 дн.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Нафталановые ванны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84167" w:rsidRPr="00984167" w:rsidTr="0098416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Физиопроцедуры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167" w:rsidRPr="00984167" w:rsidRDefault="00984167" w:rsidP="00984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8416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CA1D0A" w:rsidRDefault="00CA1D0A"/>
    <w:sectPr w:rsidR="00CA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167" w:rsidRDefault="00984167" w:rsidP="00984167">
      <w:pPr>
        <w:spacing w:after="0" w:line="240" w:lineRule="auto"/>
      </w:pPr>
      <w:r>
        <w:separator/>
      </w:r>
    </w:p>
  </w:endnote>
  <w:endnote w:type="continuationSeparator" w:id="0">
    <w:p w:rsidR="00984167" w:rsidRDefault="00984167" w:rsidP="0098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167" w:rsidRDefault="00984167" w:rsidP="00984167">
      <w:pPr>
        <w:spacing w:after="0" w:line="240" w:lineRule="auto"/>
      </w:pPr>
      <w:r>
        <w:separator/>
      </w:r>
    </w:p>
  </w:footnote>
  <w:footnote w:type="continuationSeparator" w:id="0">
    <w:p w:rsidR="00984167" w:rsidRDefault="00984167" w:rsidP="00984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A1"/>
    <w:rsid w:val="00984167"/>
    <w:rsid w:val="00B352A1"/>
    <w:rsid w:val="00CA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E526"/>
  <w15:chartTrackingRefBased/>
  <w15:docId w15:val="{891E08F0-9616-49E4-A91B-458C389A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4167"/>
  </w:style>
  <w:style w:type="paragraph" w:styleId="a5">
    <w:name w:val="footer"/>
    <w:basedOn w:val="a"/>
    <w:link w:val="a6"/>
    <w:uiPriority w:val="99"/>
    <w:unhideWhenUsed/>
    <w:rsid w:val="00984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Новохатская Анна</dc:creator>
  <cp:keywords/>
  <dc:description/>
  <cp:lastModifiedBy>Новохатская Анна</cp:lastModifiedBy>
  <cp:revision>2</cp:revision>
  <dcterms:created xsi:type="dcterms:W3CDTF">2023-01-13T13:15:00Z</dcterms:created>
  <dcterms:modified xsi:type="dcterms:W3CDTF">2023-01-13T13:19:00Z</dcterms:modified>
</cp:coreProperties>
</file>