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4D" w:rsidRDefault="002C4B4D" w:rsidP="00C564AB">
      <w:pPr>
        <w:jc w:val="both"/>
        <w:rPr>
          <w:rFonts w:ascii="Montserrat" w:hAnsi="Montserrat"/>
          <w:color w:val="3C874E"/>
          <w:sz w:val="72"/>
          <w:szCs w:val="72"/>
          <w:shd w:val="clear" w:color="auto" w:fill="FFFFFF"/>
        </w:rPr>
      </w:pPr>
      <w:r>
        <w:rPr>
          <w:rFonts w:ascii="Montserrat" w:hAnsi="Montserrat"/>
          <w:color w:val="3C874E"/>
          <w:sz w:val="72"/>
          <w:szCs w:val="72"/>
          <w:shd w:val="clear" w:color="auto" w:fill="FFFFFF"/>
        </w:rPr>
        <w:t>Основная программа</w:t>
      </w:r>
    </w:p>
    <w:p w:rsidR="00C564AB" w:rsidRDefault="002C4B4D" w:rsidP="002C4B4D">
      <w:pPr>
        <w:shd w:val="clear" w:color="auto" w:fill="FFFFFF"/>
        <w:spacing w:before="240" w:line="360" w:lineRule="atLeast"/>
        <w:rPr>
          <w:rFonts w:ascii="Arial" w:hAnsi="Arial" w:cs="Arial"/>
          <w:color w:val="2D536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D5360"/>
          <w:sz w:val="27"/>
          <w:szCs w:val="27"/>
          <w:shd w:val="clear" w:color="auto" w:fill="FFFFFF"/>
        </w:rPr>
        <w:t>Комплексное лечение заболеваний, восстановление и компенсация нарушенных функций.</w:t>
      </w:r>
    </w:p>
    <w:p w:rsidR="002C4B4D" w:rsidRDefault="002C4B4D" w:rsidP="002C4B4D">
      <w:pPr>
        <w:pStyle w:val="2"/>
        <w:shd w:val="clear" w:color="auto" w:fill="FFFFFF"/>
        <w:spacing w:before="240" w:beforeAutospacing="0" w:after="300" w:afterAutospacing="0"/>
        <w:rPr>
          <w:rFonts w:ascii="Arial" w:hAnsi="Arial" w:cs="Arial"/>
          <w:color w:val="3B5861"/>
          <w:sz w:val="39"/>
          <w:szCs w:val="39"/>
        </w:rPr>
      </w:pPr>
      <w:r>
        <w:rPr>
          <w:rFonts w:ascii="Arial" w:hAnsi="Arial" w:cs="Arial"/>
          <w:color w:val="3B5861"/>
          <w:sz w:val="39"/>
          <w:szCs w:val="39"/>
        </w:rPr>
        <w:t>Показания по программе</w:t>
      </w:r>
    </w:p>
    <w:p w:rsidR="002C4B4D" w:rsidRDefault="002C4B4D" w:rsidP="002C4B4D">
      <w:pPr>
        <w:pStyle w:val="a3"/>
        <w:shd w:val="clear" w:color="auto" w:fill="FFFFFF"/>
        <w:spacing w:before="24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>В рамках основной программы проводится комплексное лечение заболеваний опорно-двигательного аппарата, желудочно-кишечного тракта, сердечно-сосудистой системы, нервной системы, органов дыхания, обмена веществ.</w:t>
      </w:r>
    </w:p>
    <w:p w:rsidR="002C4B4D" w:rsidRDefault="002C4B4D" w:rsidP="002C4B4D">
      <w:pPr>
        <w:pStyle w:val="2"/>
        <w:shd w:val="clear" w:color="auto" w:fill="FFFFFF"/>
        <w:spacing w:before="240" w:beforeAutospacing="0" w:after="300" w:afterAutospacing="0"/>
        <w:rPr>
          <w:rFonts w:ascii="Arial" w:hAnsi="Arial" w:cs="Arial"/>
          <w:color w:val="3B5861"/>
          <w:sz w:val="39"/>
          <w:szCs w:val="39"/>
        </w:rPr>
      </w:pPr>
      <w:r>
        <w:rPr>
          <w:rFonts w:ascii="Arial" w:hAnsi="Arial" w:cs="Arial"/>
          <w:color w:val="3B5861"/>
          <w:sz w:val="39"/>
          <w:szCs w:val="39"/>
        </w:rPr>
        <w:t>Цели программы и результат</w:t>
      </w:r>
    </w:p>
    <w:p w:rsidR="002C4B4D" w:rsidRDefault="002C4B4D" w:rsidP="002C4B4D">
      <w:pPr>
        <w:pStyle w:val="a3"/>
        <w:shd w:val="clear" w:color="auto" w:fill="FFFFFF"/>
        <w:spacing w:before="24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 xml:space="preserve">Восстановление и компенсация нарушенных функций на основе нормализации и повышения собственных защитно-приспособительных механизмов организма при использовании лечебных факторов климата, минеральной воды, лечебной грязи, водолечения, аппаратной физиотерапии, инновационных технологий-нейромышечной активации на аппарате </w:t>
      </w:r>
      <w:proofErr w:type="spellStart"/>
      <w:r>
        <w:rPr>
          <w:rFonts w:ascii="Arial" w:hAnsi="Arial" w:cs="Arial"/>
          <w:color w:val="2D5360"/>
          <w:sz w:val="23"/>
          <w:szCs w:val="23"/>
        </w:rPr>
        <w:t>Левитас</w:t>
      </w:r>
      <w:proofErr w:type="spellEnd"/>
      <w:r>
        <w:rPr>
          <w:rFonts w:ascii="Arial" w:hAnsi="Arial" w:cs="Arial"/>
          <w:color w:val="2D5360"/>
          <w:sz w:val="23"/>
          <w:szCs w:val="23"/>
        </w:rPr>
        <w:t>, пассивного подводного вертикального вытяжения позвоночника в бассейне с минеральной водой.</w:t>
      </w:r>
    </w:p>
    <w:p w:rsidR="002C4B4D" w:rsidRDefault="002C4B4D" w:rsidP="002C4B4D">
      <w:pPr>
        <w:pStyle w:val="2"/>
        <w:shd w:val="clear" w:color="auto" w:fill="FFFFFF"/>
        <w:spacing w:before="240" w:beforeAutospacing="0" w:after="300" w:afterAutospacing="0"/>
        <w:rPr>
          <w:rFonts w:ascii="Arial" w:hAnsi="Arial" w:cs="Arial"/>
          <w:color w:val="3B5861"/>
          <w:sz w:val="39"/>
          <w:szCs w:val="39"/>
        </w:rPr>
      </w:pPr>
      <w:r>
        <w:rPr>
          <w:rFonts w:ascii="Arial" w:hAnsi="Arial" w:cs="Arial"/>
          <w:color w:val="3B5861"/>
          <w:sz w:val="39"/>
          <w:szCs w:val="39"/>
        </w:rPr>
        <w:t>Планируемый результат:</w:t>
      </w:r>
    </w:p>
    <w:p w:rsidR="002C4B4D" w:rsidRDefault="002C4B4D" w:rsidP="002C4B4D">
      <w:pPr>
        <w:pStyle w:val="a3"/>
        <w:shd w:val="clear" w:color="auto" w:fill="FFFFFF"/>
        <w:spacing w:before="24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>Восстановление нормального функционирования обменных процессов, устранение, по возможности, причин и последствий заболеваний; повышение работоспособности; предупреждение инвалидности, прилив эмоциональных и жизненных сил, удлинение периода ремиссии, повышение сопротивляемости организма к инфекциям, и, как следствие, увеличение продолжительности жизни!</w:t>
      </w:r>
    </w:p>
    <w:p w:rsidR="002C4B4D" w:rsidRDefault="002C4B4D" w:rsidP="002C4B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>Рассчитано на все категории населения, включая детей от 3 лет.</w:t>
      </w:r>
    </w:p>
    <w:p w:rsidR="002C4B4D" w:rsidRDefault="002C4B4D" w:rsidP="002C4B4D">
      <w:pPr>
        <w:pStyle w:val="a3"/>
        <w:shd w:val="clear" w:color="auto" w:fill="FFFFFF"/>
        <w:spacing w:before="24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>В рамках основной программы проводится комплексное лечение заболеваний опорно-двигательного аппарата, желудочно-кишечного тракта, сердечно-сосудистой системы, нервной системы, органов дыхания, обмена веществ.</w:t>
      </w:r>
    </w:p>
    <w:p w:rsidR="002C4B4D" w:rsidRDefault="002C4B4D" w:rsidP="002C4B4D">
      <w:pPr>
        <w:pStyle w:val="2"/>
        <w:shd w:val="clear" w:color="auto" w:fill="FFFFFF"/>
        <w:spacing w:before="240" w:beforeAutospacing="0" w:after="300" w:afterAutospacing="0"/>
        <w:rPr>
          <w:rFonts w:ascii="Arial" w:hAnsi="Arial" w:cs="Arial"/>
          <w:color w:val="3B5861"/>
          <w:sz w:val="39"/>
          <w:szCs w:val="39"/>
        </w:rPr>
      </w:pPr>
      <w:r>
        <w:rPr>
          <w:rFonts w:ascii="Arial" w:hAnsi="Arial" w:cs="Arial"/>
          <w:color w:val="3B5861"/>
          <w:sz w:val="39"/>
          <w:szCs w:val="39"/>
        </w:rPr>
        <w:t>Противопоказания</w:t>
      </w:r>
    </w:p>
    <w:p w:rsidR="002C4B4D" w:rsidRDefault="002C4B4D" w:rsidP="002C4B4D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2D5360"/>
          <w:sz w:val="23"/>
          <w:szCs w:val="23"/>
        </w:rPr>
      </w:pPr>
      <w:r>
        <w:rPr>
          <w:rFonts w:ascii="Arial" w:hAnsi="Arial" w:cs="Arial"/>
          <w:color w:val="2D5360"/>
          <w:sz w:val="23"/>
          <w:szCs w:val="23"/>
        </w:rPr>
        <w:t>Онкологические заболевания, декомпенсация заболеваний сердечно-сосудистой системы, дыхательной, выделительной систем, острые заболевания, хронические заболевания в острой стадии, кахексия любого происхождения; заболевания, требующие стационарного лечения и хирургического вмешательства, заболевания, при которых больные не способны к самообслуживанию и передвижению, туберкулез легких.</w:t>
      </w:r>
    </w:p>
    <w:p w:rsidR="002C4B4D" w:rsidRDefault="002C4B4D" w:rsidP="00C564AB">
      <w:pPr>
        <w:shd w:val="clear" w:color="auto" w:fill="FFFFFF"/>
        <w:spacing w:line="360" w:lineRule="atLeast"/>
        <w:rPr>
          <w:rFonts w:ascii="Arial" w:eastAsia="Times New Roman" w:hAnsi="Arial" w:cs="Arial"/>
          <w:color w:val="2D5360"/>
          <w:sz w:val="23"/>
          <w:szCs w:val="23"/>
          <w:lang w:eastAsia="ru-RU"/>
        </w:rPr>
      </w:pPr>
    </w:p>
    <w:p w:rsidR="00C564AB" w:rsidRPr="00C564AB" w:rsidRDefault="00C564AB" w:rsidP="00C564AB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</w:pPr>
      <w:r w:rsidRPr="00C564AB">
        <w:rPr>
          <w:rFonts w:ascii="Arial" w:eastAsia="Times New Roman" w:hAnsi="Arial" w:cs="Arial"/>
          <w:b/>
          <w:bCs/>
          <w:color w:val="3B5861"/>
          <w:sz w:val="39"/>
          <w:szCs w:val="39"/>
          <w:lang w:eastAsia="ru-RU"/>
        </w:rPr>
        <w:t>Перечень процедур</w:t>
      </w:r>
    </w:p>
    <w:p w:rsidR="00C564AB" w:rsidRPr="00BD4A66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  <w:r w:rsidRPr="00BD4A66"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  <w:t>Процедуры, количество посещений и интенсивность нагрузок назначаются индивидуально.</w:t>
      </w:r>
    </w:p>
    <w:p w:rsidR="00C564AB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8E979D"/>
          <w:sz w:val="21"/>
          <w:szCs w:val="21"/>
          <w:lang w:eastAsia="ru-RU"/>
        </w:rPr>
      </w:pPr>
    </w:p>
    <w:tbl>
      <w:tblPr>
        <w:tblW w:w="9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9"/>
        <w:gridCol w:w="226"/>
      </w:tblGrid>
      <w:tr w:rsidR="00115258" w:rsidRPr="00115258" w:rsidTr="00115258">
        <w:trPr>
          <w:gridAfter w:val="1"/>
          <w:trHeight w:val="690"/>
        </w:trPr>
        <w:tc>
          <w:tcPr>
            <w:tcW w:w="8525" w:type="dxa"/>
            <w:shd w:val="clear" w:color="auto" w:fill="F5F5F5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tbl>
            <w:tblPr>
              <w:tblStyle w:val="a5"/>
              <w:tblW w:w="8484" w:type="dxa"/>
              <w:tblLook w:val="04A0" w:firstRow="1" w:lastRow="0" w:firstColumn="1" w:lastColumn="0" w:noHBand="0" w:noVBand="1"/>
            </w:tblPr>
            <w:tblGrid>
              <w:gridCol w:w="750"/>
              <w:gridCol w:w="5466"/>
              <w:gridCol w:w="2268"/>
            </w:tblGrid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5F5F5"/>
                    </w:rPr>
                    <w:t>Наименование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5F5F5"/>
                    </w:rPr>
                    <w:t>Количество посещений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осмотр терапевта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2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осмотр невролога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hyperlink r:id="rId4" w:history="1"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u w:val="none"/>
                        <w:shd w:val="clear" w:color="auto" w:fill="FFFFFF"/>
                      </w:rPr>
                      <w:t>Бассейн с минеральной водой</w:t>
                    </w:r>
                  </w:hyperlink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ЛФК групповые занятия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Физиопроцедуры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 (лазерная терапия,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магнитотерапия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ультразвук и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фонофорез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СМТ, электрофорез с лекарственными веществами,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Д,Арсонваль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ДДТ,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цветолечение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Диамаг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Транскраниальная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 электростимуляция)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2 ежедневно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hyperlink r:id="rId5" w:history="1">
                    <w:proofErr w:type="spellStart"/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>Спелеотерапия</w:t>
                    </w:r>
                    <w:proofErr w:type="spellEnd"/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 xml:space="preserve"> (</w:t>
                    </w:r>
                    <w:proofErr w:type="spellStart"/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>галотерапия</w:t>
                    </w:r>
                    <w:proofErr w:type="spellEnd"/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>)</w:t>
                    </w:r>
                  </w:hyperlink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ежедневно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hyperlink r:id="rId6" w:history="1"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>Массаж ручной</w:t>
                    </w:r>
                  </w:hyperlink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ежедневно 1.5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ед</w:t>
                  </w:r>
                  <w:proofErr w:type="spellEnd"/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hyperlink r:id="rId7" w:history="1">
                    <w:r w:rsidRPr="00115258">
                      <w:rPr>
                        <w:rStyle w:val="a4"/>
                        <w:rFonts w:ascii="Arial" w:hAnsi="Arial" w:cs="Arial"/>
                        <w:b/>
                        <w:bCs/>
                        <w:color w:val="385623" w:themeColor="accent6" w:themeShade="80"/>
                        <w:sz w:val="23"/>
                        <w:szCs w:val="23"/>
                        <w:shd w:val="clear" w:color="auto" w:fill="FFFFFF"/>
                      </w:rPr>
                      <w:t>Сухие углекислые ванны</w:t>
                    </w:r>
                  </w:hyperlink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Ингаляции (тонус ,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беродуал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, минеральная вода)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Ванны (жемчужные, хвойные: пихтовые, сосновые; противовоспалительные, седативные,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антиостеохондрозные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активизирующие,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антиартритные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 xml:space="preserve">, скипидарные, селеновые, </w:t>
                  </w:r>
                  <w:proofErr w:type="spellStart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бишофитовые</w:t>
                  </w:r>
                  <w:proofErr w:type="spellEnd"/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 через день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Лечебные души («Шарко», циркулярный, восходящий)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через день</w:t>
                  </w:r>
                </w:p>
              </w:tc>
            </w:tr>
            <w:tr w:rsidR="00115258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ПДМ чередуется с ваннами или душами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  <w:tr w:rsidR="00840E2B" w:rsidRPr="00115258" w:rsidTr="0084527F">
              <w:tc>
                <w:tcPr>
                  <w:tcW w:w="750" w:type="dxa"/>
                </w:tcPr>
                <w:p w:rsidR="00115258" w:rsidRPr="00115258" w:rsidRDefault="00115258" w:rsidP="00C564AB">
                  <w:pPr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</w:pPr>
                  <w:r w:rsidRPr="00115258">
                    <w:rPr>
                      <w:rFonts w:ascii="Arial" w:eastAsia="Times New Roman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5466" w:type="dxa"/>
                </w:tcPr>
                <w:p w:rsidR="00115258" w:rsidRPr="00115258" w:rsidRDefault="00115258" w:rsidP="00C564AB">
                  <w:pPr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Процедурный кабинет</w:t>
                  </w:r>
                </w:p>
              </w:tc>
              <w:tc>
                <w:tcPr>
                  <w:tcW w:w="2268" w:type="dxa"/>
                </w:tcPr>
                <w:p w:rsidR="00115258" w:rsidRPr="00115258" w:rsidRDefault="00115258" w:rsidP="00BD4A66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</w:pPr>
                  <w:r w:rsidRPr="00115258">
                    <w:rPr>
                      <w:rFonts w:ascii="Arial" w:hAnsi="Arial" w:cs="Arial"/>
                      <w:b/>
                      <w:bCs/>
                      <w:color w:val="385623" w:themeColor="accent6" w:themeShade="80"/>
                      <w:sz w:val="23"/>
                      <w:szCs w:val="23"/>
                      <w:shd w:val="clear" w:color="auto" w:fill="FFFFFF"/>
                    </w:rPr>
                    <w:t>по показаниям</w:t>
                  </w:r>
                </w:p>
              </w:tc>
            </w:tr>
          </w:tbl>
          <w:p w:rsidR="00115258" w:rsidRPr="00115258" w:rsidRDefault="00115258" w:rsidP="00C5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</w:p>
        </w:tc>
      </w:tr>
      <w:tr w:rsidR="00115258" w:rsidRPr="00C564AB" w:rsidTr="0084527F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115258" w:rsidRPr="00C564AB" w:rsidTr="0084527F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</w:tr>
      <w:tr w:rsidR="00115258" w:rsidRPr="00C564AB" w:rsidTr="0084527F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</w:tr>
      <w:tr w:rsidR="00115258" w:rsidRPr="00C564AB" w:rsidTr="0084527F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</w:tr>
      <w:tr w:rsidR="00115258" w:rsidRPr="00C564AB" w:rsidTr="0084527F">
        <w:trPr>
          <w:trHeight w:val="690"/>
        </w:trPr>
        <w:tc>
          <w:tcPr>
            <w:tcW w:w="8525" w:type="dxa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9A9A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F5F5F5"/>
            </w:tcBorders>
            <w:shd w:val="clear" w:color="auto" w:fill="FFFFFF"/>
            <w:vAlign w:val="center"/>
          </w:tcPr>
          <w:p w:rsidR="00115258" w:rsidRPr="00C564AB" w:rsidRDefault="00115258" w:rsidP="00C56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058"/>
                <w:sz w:val="23"/>
                <w:szCs w:val="23"/>
                <w:lang w:eastAsia="ru-RU"/>
              </w:rPr>
            </w:pPr>
          </w:p>
        </w:tc>
      </w:tr>
    </w:tbl>
    <w:p w:rsidR="00C564AB" w:rsidRPr="00C564AB" w:rsidRDefault="00C564AB" w:rsidP="00C564AB">
      <w:pPr>
        <w:shd w:val="clear" w:color="auto" w:fill="FFFFFF"/>
        <w:spacing w:line="240" w:lineRule="auto"/>
        <w:rPr>
          <w:rFonts w:ascii="Arial" w:eastAsia="Times New Roman" w:hAnsi="Arial" w:cs="Arial"/>
          <w:color w:val="8E979D"/>
          <w:sz w:val="21"/>
          <w:szCs w:val="21"/>
          <w:lang w:eastAsia="ru-RU"/>
        </w:rPr>
      </w:pPr>
    </w:p>
    <w:sectPr w:rsidR="00C564AB" w:rsidRPr="00C564AB" w:rsidSect="002C4B4D">
      <w:pgSz w:w="11906" w:h="16838"/>
      <w:pgMar w:top="107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B"/>
    <w:rsid w:val="00005940"/>
    <w:rsid w:val="00115258"/>
    <w:rsid w:val="002C4B4D"/>
    <w:rsid w:val="004544BB"/>
    <w:rsid w:val="00840E2B"/>
    <w:rsid w:val="0084527F"/>
    <w:rsid w:val="00A74FBC"/>
    <w:rsid w:val="00AB5AF6"/>
    <w:rsid w:val="00BD4A66"/>
    <w:rsid w:val="00C564AB"/>
    <w:rsid w:val="00C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434"/>
  <w15:chartTrackingRefBased/>
  <w15:docId w15:val="{DC00E30A-C61E-4F97-BE9B-0029717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AB"/>
    <w:rPr>
      <w:color w:val="0000FF"/>
      <w:u w:val="single"/>
    </w:rPr>
  </w:style>
  <w:style w:type="table" w:styleId="a5">
    <w:name w:val="Table Grid"/>
    <w:basedOn w:val="a1"/>
    <w:uiPriority w:val="39"/>
    <w:rsid w:val="00C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0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03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68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0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75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20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7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5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1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lsosbor.ru/lechebnye-pro%D1%81edury/sukhie-uglekislye-van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sosbor.ru/lechebnye-pro%D1%81edury/massazhi/" TargetMode="External"/><Relationship Id="rId5" Type="http://schemas.openxmlformats.org/officeDocument/2006/relationships/hyperlink" Target="https://yalsosbor.ru/lechebnye-pro%D1%81edury/solyanaya-peshchera/" TargetMode="External"/><Relationship Id="rId4" Type="http://schemas.openxmlformats.org/officeDocument/2006/relationships/hyperlink" Target="https://yalsosbor.ru/goryachiy-istoch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Людмила</dc:creator>
  <cp:keywords/>
  <dc:description/>
  <cp:lastModifiedBy>Борзова Людмила</cp:lastModifiedBy>
  <cp:revision>9</cp:revision>
  <dcterms:created xsi:type="dcterms:W3CDTF">2023-11-23T05:35:00Z</dcterms:created>
  <dcterms:modified xsi:type="dcterms:W3CDTF">2023-11-23T06:06:00Z</dcterms:modified>
</cp:coreProperties>
</file>