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5A" w:rsidRDefault="00E473B1">
      <w:r>
        <w:t xml:space="preserve">Черная Речка программа реабилитации после </w:t>
      </w:r>
      <w:r>
        <w:rPr>
          <w:lang w:val="en-US"/>
        </w:rPr>
        <w:t>COVID</w:t>
      </w:r>
      <w:r w:rsidRPr="00E473B1">
        <w:t xml:space="preserve"> 19</w:t>
      </w:r>
    </w:p>
    <w:p w:rsidR="00E473B1" w:rsidRDefault="00E473B1">
      <w:r w:rsidRPr="00E473B1">
        <w:t xml:space="preserve">Программа предназначена для пациентов, перенесших пневмонию, в том числе инфекцию COVID-19. </w:t>
      </w:r>
    </w:p>
    <w:p w:rsidR="00E473B1" w:rsidRDefault="00E473B1">
      <w:r>
        <w:t>Для заезда по программе необходимы:</w:t>
      </w:r>
    </w:p>
    <w:p w:rsidR="00E473B1" w:rsidRDefault="00E473B1" w:rsidP="00E473B1">
      <w:pPr>
        <w:pStyle w:val="a3"/>
        <w:numPr>
          <w:ilvl w:val="0"/>
          <w:numId w:val="1"/>
        </w:numPr>
      </w:pPr>
      <w:r w:rsidRPr="00E473B1">
        <w:t>не менее двух отрицательных теста ПЦР (мазок</w:t>
      </w:r>
      <w:r>
        <w:t>) с интервалом не менее суток</w:t>
      </w:r>
    </w:p>
    <w:p w:rsidR="00E473B1" w:rsidRDefault="00E473B1" w:rsidP="00E473B1">
      <w:pPr>
        <w:pStyle w:val="a3"/>
        <w:numPr>
          <w:ilvl w:val="0"/>
          <w:numId w:val="1"/>
        </w:numPr>
      </w:pPr>
      <w:r>
        <w:t>отчетливая клиническая динамику, свидетельствующая</w:t>
      </w:r>
      <w:r w:rsidRPr="00E473B1">
        <w:t xml:space="preserve"> о выздоровлении (нормализация температуры тела, отсутствие проявления инфекции: насморка, чихания, заложенности носа, боли в горле, изменений обоняния и вкуса, и т.д.)</w:t>
      </w:r>
    </w:p>
    <w:p w:rsidR="00E473B1" w:rsidRDefault="00E473B1" w:rsidP="00E473B1">
      <w:pPr>
        <w:pStyle w:val="a3"/>
        <w:numPr>
          <w:ilvl w:val="0"/>
          <w:numId w:val="1"/>
        </w:numPr>
      </w:pPr>
      <w:r>
        <w:t>санаторно-курортная карта</w:t>
      </w:r>
    </w:p>
    <w:p w:rsidR="001D1652" w:rsidRDefault="001D1652" w:rsidP="00E473B1">
      <w:pPr>
        <w:pStyle w:val="a3"/>
        <w:numPr>
          <w:ilvl w:val="0"/>
          <w:numId w:val="1"/>
        </w:numPr>
      </w:pPr>
      <w:r>
        <w:t>программа предоставляется для пациентов, не требующих кислородной поддержки в ночное время</w:t>
      </w:r>
      <w:bookmarkStart w:id="0" w:name="_GoBack"/>
      <w:bookmarkEnd w:id="0"/>
    </w:p>
    <w:p w:rsidR="00E473B1" w:rsidRDefault="00E473B1" w:rsidP="00E473B1">
      <w:r>
        <w:t>Суть программы:</w:t>
      </w:r>
    </w:p>
    <w:p w:rsidR="00E473B1" w:rsidRDefault="00E473B1" w:rsidP="00E473B1">
      <w:pPr>
        <w:spacing w:line="240" w:lineRule="auto"/>
        <w:contextualSpacing/>
      </w:pPr>
      <w:r>
        <w:t>Выполнение комплекса реабилитационных мероприятий, направленных на восстановление функции легких, нормализацию дыхательных объемов, профилактику развития легочного фиброза, а также укрепление иммунитета и снижение рисков повторных заболеваний и осложнений. Данная программа может быть реализована как на 2-м, так и на 3-м этапе реабилитации.</w:t>
      </w:r>
    </w:p>
    <w:p w:rsidR="00E473B1" w:rsidRDefault="00E473B1" w:rsidP="00E473B1">
      <w:pPr>
        <w:spacing w:line="240" w:lineRule="auto"/>
        <w:contextualSpacing/>
      </w:pPr>
      <w:r>
        <w:t>Особенно важно пройти эту программу пациентам, у которых есть сопутствующие заболевания: сердечно-сосудистые (гипертония, ИБС, аритмия), нервной системы (хроническая цереброваскулярная болезнь), обменные (сахарный диабет, атеросклероз, лишний вес и т.д.).</w:t>
      </w:r>
    </w:p>
    <w:p w:rsidR="00E473B1" w:rsidRDefault="00E473B1" w:rsidP="00E473B1">
      <w:pPr>
        <w:spacing w:line="240" w:lineRule="auto"/>
        <w:contextualSpacing/>
      </w:pPr>
    </w:p>
    <w:p w:rsidR="00E473B1" w:rsidRDefault="00E473B1" w:rsidP="00E473B1">
      <w:pPr>
        <w:spacing w:line="240" w:lineRule="auto"/>
        <w:contextualSpacing/>
      </w:pPr>
      <w:r>
        <w:t>Содержание программы:</w:t>
      </w:r>
    </w:p>
    <w:p w:rsidR="00E473B1" w:rsidRDefault="00E473B1" w:rsidP="00E473B1">
      <w:pPr>
        <w:spacing w:line="240" w:lineRule="auto"/>
        <w:contextualSpacing/>
      </w:pPr>
      <w:r>
        <w:t>Обследование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Клинический анализ крови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ЭКГ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Суточный монитор ЭКГ (по показаниям)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Эхокардиография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Функция внешнего дыхания (ФВД)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Проба с физической нагрузкой (тест с 6-минутной ходьбой)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Биохимический анализ крови (</w:t>
      </w:r>
      <w:proofErr w:type="spellStart"/>
      <w:r>
        <w:t>креатинин</w:t>
      </w:r>
      <w:proofErr w:type="spellEnd"/>
      <w:r>
        <w:t xml:space="preserve">, АЛТ, АСТ, липидный спектр, глюкоза), </w:t>
      </w:r>
      <w:proofErr w:type="spellStart"/>
      <w:r>
        <w:t>гликолизированный</w:t>
      </w:r>
      <w:proofErr w:type="spellEnd"/>
      <w:r>
        <w:t xml:space="preserve"> гемоглобин (для пациентов с СД)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>МНО (при фибрилляции предсердий (мерцательной аритмии) и исходных нарушениях</w:t>
      </w:r>
    </w:p>
    <w:p w:rsidR="00E473B1" w:rsidRDefault="00E473B1" w:rsidP="00E473B1">
      <w:pPr>
        <w:pStyle w:val="a3"/>
        <w:numPr>
          <w:ilvl w:val="0"/>
          <w:numId w:val="2"/>
        </w:numPr>
        <w:spacing w:line="240" w:lineRule="auto"/>
      </w:pPr>
      <w:r>
        <w:t xml:space="preserve">Тестирование в динамике (дважды) по шкале </w:t>
      </w:r>
      <w:proofErr w:type="spellStart"/>
      <w:r>
        <w:t>астенизации</w:t>
      </w:r>
      <w:proofErr w:type="spellEnd"/>
      <w:r>
        <w:t xml:space="preserve">, госпитальной шкале тревоги и депрессии, шкале старческой астении, шкале </w:t>
      </w:r>
      <w:proofErr w:type="spellStart"/>
      <w:r>
        <w:t>Frax</w:t>
      </w:r>
      <w:proofErr w:type="spellEnd"/>
      <w:r>
        <w:t xml:space="preserve"> (риск остеопороза), ВАШ одышки.</w:t>
      </w:r>
    </w:p>
    <w:p w:rsidR="00E473B1" w:rsidRDefault="00E473B1" w:rsidP="00E473B1">
      <w:pPr>
        <w:spacing w:line="240" w:lineRule="auto"/>
        <w:contextualSpacing/>
      </w:pPr>
      <w:r>
        <w:t>Лечение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 xml:space="preserve">Оптимальная медикаментозная терапия (в том числе сопутствующих </w:t>
      </w:r>
      <w:proofErr w:type="spellStart"/>
      <w:r>
        <w:t>сердечнососудистых</w:t>
      </w:r>
      <w:proofErr w:type="spellEnd"/>
      <w:r>
        <w:t xml:space="preserve"> заболеваний).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Физическая реабилитация (восстановление физической работоспособности, тренировка дыхательной мускулатуры, специальная дыхательная гимнастика), направленная на: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повышение эластичности легочной ткани, увеличение жизненной емкости легких и с целью предотвращения прогрессирования фиброза легких и развития дыхательной недостаточности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постепенное восстановление работы скелетной мускулатуры после периода вынужденной гиподинамии как вследствие ИВЛ, так и ограничения физической активности, связанной с соблюдением режима самоизоляции.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Физиотерапевтические процедуры по назначению врача улучшают кровообращение, способствуют рассасыванию застойных очагов.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lastRenderedPageBreak/>
        <w:t>Психологическая поддержка, при необходимости, медикаментозная коррекция.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Динамическое врачебное наблюдение.</w:t>
      </w:r>
    </w:p>
    <w:p w:rsidR="00E473B1" w:rsidRDefault="00E473B1" w:rsidP="00E473B1">
      <w:pPr>
        <w:pStyle w:val="a3"/>
        <w:numPr>
          <w:ilvl w:val="0"/>
          <w:numId w:val="3"/>
        </w:numPr>
        <w:spacing w:line="240" w:lineRule="auto"/>
      </w:pPr>
      <w:r>
        <w:t>Информационная поддержка и обучение, коррекция факторов риска.</w:t>
      </w:r>
    </w:p>
    <w:p w:rsidR="00E473B1" w:rsidRDefault="00E473B1" w:rsidP="00E473B1">
      <w:pPr>
        <w:spacing w:line="240" w:lineRule="auto"/>
        <w:contextualSpacing/>
      </w:pPr>
      <w:r>
        <w:t>Путевка реабилитации после пневмонии не предусматривает однозначного предварительного определения количества и состава процедур, так как эти параметры могут быть определены только лечащим врачом на основе тщательной оценки состояния здоровья пациента с учетом длительности курса реабилитации, наличия показаний и индивидуальных противопоказаний к отдельным процедурам, рисков и т.д.</w:t>
      </w:r>
    </w:p>
    <w:p w:rsidR="00E473B1" w:rsidRDefault="00E473B1" w:rsidP="00E473B1">
      <w:pPr>
        <w:spacing w:line="240" w:lineRule="auto"/>
        <w:contextualSpacing/>
      </w:pPr>
      <w:r>
        <w:t>На реабилитационном этапе проводится лечение сопутствующих заболеваний, предрасполагающих к более тяжелому течению инфекции, коррекция возникших осложнений со стороны органов и систем, а именно:</w:t>
      </w:r>
    </w:p>
    <w:p w:rsidR="00E473B1" w:rsidRDefault="00E473B1" w:rsidP="00E473B1">
      <w:pPr>
        <w:pStyle w:val="a3"/>
        <w:numPr>
          <w:ilvl w:val="0"/>
          <w:numId w:val="4"/>
        </w:numPr>
        <w:spacing w:line="240" w:lineRule="auto"/>
      </w:pPr>
      <w:r>
        <w:t>Сердечно-сосудистая система: проведение стратификации рисков и оценка риска осложнений по прогностическим шкалам, назначение терапии в соответствии с полученными результатами.</w:t>
      </w:r>
    </w:p>
    <w:p w:rsidR="00E473B1" w:rsidRDefault="00E473B1" w:rsidP="00E473B1">
      <w:pPr>
        <w:pStyle w:val="a3"/>
        <w:numPr>
          <w:ilvl w:val="0"/>
          <w:numId w:val="4"/>
        </w:numPr>
        <w:spacing w:line="240" w:lineRule="auto"/>
      </w:pPr>
      <w:r>
        <w:t xml:space="preserve">Дыхательная система: купирование бронхиальной обструкции, поддерживающая терапия. Увлажняющие средства, масляные капли </w:t>
      </w:r>
      <w:proofErr w:type="spellStart"/>
      <w:r>
        <w:t>интраназально</w:t>
      </w:r>
      <w:proofErr w:type="spellEnd"/>
      <w:r>
        <w:t xml:space="preserve"> (по назначению ЛОР врача стационара первого этапа) для пациентов с остаточными явлениями ларинготрахеита. Применяются препараты, влияющие на </w:t>
      </w:r>
      <w:proofErr w:type="spellStart"/>
      <w:r>
        <w:t>мукоцилиарный</w:t>
      </w:r>
      <w:proofErr w:type="spellEnd"/>
      <w:r>
        <w:t xml:space="preserve"> клиренс (самоочищение легких).</w:t>
      </w:r>
    </w:p>
    <w:p w:rsidR="00E473B1" w:rsidRDefault="00E473B1" w:rsidP="00E473B1">
      <w:pPr>
        <w:pStyle w:val="a3"/>
        <w:numPr>
          <w:ilvl w:val="0"/>
          <w:numId w:val="4"/>
        </w:numPr>
        <w:spacing w:line="240" w:lineRule="auto"/>
      </w:pPr>
      <w:r>
        <w:t>Пищеварительная система: восстановление микрофлоры кишечника (рациональное питание).</w:t>
      </w:r>
    </w:p>
    <w:p w:rsidR="00E473B1" w:rsidRDefault="00E473B1" w:rsidP="00E473B1">
      <w:pPr>
        <w:pStyle w:val="a3"/>
        <w:numPr>
          <w:ilvl w:val="0"/>
          <w:numId w:val="4"/>
        </w:numPr>
        <w:spacing w:line="240" w:lineRule="auto"/>
      </w:pPr>
      <w:r>
        <w:t>Нервная система: транквилизаторы и адаптогены при наличии астенического синдрома.</w:t>
      </w:r>
    </w:p>
    <w:p w:rsidR="00E473B1" w:rsidRDefault="00E473B1" w:rsidP="00E473B1">
      <w:pPr>
        <w:pStyle w:val="a3"/>
        <w:numPr>
          <w:ilvl w:val="0"/>
          <w:numId w:val="4"/>
        </w:numPr>
        <w:spacing w:line="240" w:lineRule="auto"/>
      </w:pPr>
      <w:r>
        <w:t>Опорно-двигательный аппарат: ЛФК.</w:t>
      </w:r>
    </w:p>
    <w:p w:rsidR="00E473B1" w:rsidRPr="00E473B1" w:rsidRDefault="00E473B1" w:rsidP="00E473B1">
      <w:pPr>
        <w:spacing w:line="240" w:lineRule="auto"/>
        <w:contextualSpacing/>
        <w:rPr>
          <w:b/>
        </w:rPr>
      </w:pPr>
      <w:r w:rsidRPr="00E473B1">
        <w:rPr>
          <w:b/>
        </w:rPr>
        <w:t>Длительность программы – от 12 дней, оптимально 2-3 недели.</w:t>
      </w:r>
    </w:p>
    <w:sectPr w:rsidR="00E473B1" w:rsidRPr="00E4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CAC"/>
    <w:multiLevelType w:val="hybridMultilevel"/>
    <w:tmpl w:val="44F0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C5B"/>
    <w:multiLevelType w:val="hybridMultilevel"/>
    <w:tmpl w:val="65FE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475"/>
    <w:multiLevelType w:val="hybridMultilevel"/>
    <w:tmpl w:val="E3B0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404B"/>
    <w:multiLevelType w:val="hybridMultilevel"/>
    <w:tmpl w:val="7AB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B1"/>
    <w:rsid w:val="000E605A"/>
    <w:rsid w:val="001D1652"/>
    <w:rsid w:val="00E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A958"/>
  <w15:chartTrackingRefBased/>
  <w15:docId w15:val="{C1169110-B1AD-40C2-9473-5835F68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Анна</dc:creator>
  <cp:keywords/>
  <dc:description/>
  <cp:lastModifiedBy>Маркова Анна</cp:lastModifiedBy>
  <cp:revision>2</cp:revision>
  <dcterms:created xsi:type="dcterms:W3CDTF">2020-11-19T06:35:00Z</dcterms:created>
  <dcterms:modified xsi:type="dcterms:W3CDTF">2020-11-19T09:34:00Z</dcterms:modified>
</cp:coreProperties>
</file>